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A66" w14:textId="77777777" w:rsidR="00AA74F0" w:rsidRDefault="003C001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4/2023. (III. 29.) önkormányzati rendelete</w:t>
      </w:r>
    </w:p>
    <w:p w14:paraId="763D06C4" w14:textId="77777777" w:rsidR="00AA74F0" w:rsidRDefault="003C001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KÖZTISZTVISELŐK SZOCIÁLIS, JÓLÉTI, KULTURÁLIS, EGÉSZSÉGÜGYI JUTTATÁSAIRÓL, VALAMINT A SZOCIÁLIS ÉS KEGYELETI TÁMOGATÁSAIRÓL</w:t>
      </w:r>
    </w:p>
    <w:p w14:paraId="1E3973A2" w14:textId="77777777" w:rsidR="00AA74F0" w:rsidRDefault="003C0013">
      <w:pPr>
        <w:pStyle w:val="Szvegtrzs"/>
        <w:spacing w:before="220" w:after="0" w:line="240" w:lineRule="auto"/>
        <w:jc w:val="both"/>
      </w:pPr>
      <w:r>
        <w:t xml:space="preserve">Kál Nagyközség </w:t>
      </w:r>
      <w:r>
        <w:t xml:space="preserve">Önkormányzati Képviselőtestülete A közszolgálati tisztviselőkről szóló 2011. évi CXCIX. tv. 237. §-a alapján a köztisztviselők szociális, jóléti, kulturális egészségügyi juttatásairól, valamint a szociális és kegyeleti támogatásairól az alábbiakat rendeli </w:t>
      </w:r>
      <w:r>
        <w:t>el</w:t>
      </w:r>
    </w:p>
    <w:p w14:paraId="1D15CD05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 és értelmező rendelkezések</w:t>
      </w:r>
    </w:p>
    <w:p w14:paraId="6866F103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038E2C5" w14:textId="77777777" w:rsidR="00AA74F0" w:rsidRDefault="003C0013">
      <w:pPr>
        <w:pStyle w:val="Szvegtrzs"/>
        <w:spacing w:after="0" w:line="240" w:lineRule="auto"/>
        <w:jc w:val="both"/>
      </w:pPr>
      <w:r>
        <w:t>(1) A rendelet hatálya kiterjed az önkormányzat képviselőtestületének hivatala köztisztviselőire, ahol e rendelet kifejezetten úgy rendelkezik, ott a nyugállományú köztisztviselőire.</w:t>
      </w:r>
    </w:p>
    <w:p w14:paraId="316081E0" w14:textId="77777777" w:rsidR="00AA74F0" w:rsidRDefault="003C0013">
      <w:pPr>
        <w:pStyle w:val="Szvegtrzs"/>
        <w:spacing w:before="240" w:after="0" w:line="240" w:lineRule="auto"/>
        <w:jc w:val="both"/>
      </w:pPr>
      <w:r>
        <w:t>(2) E rendelet alka</w:t>
      </w:r>
      <w:r>
        <w:t>lmazásában a képviselőtestület hivatala alatt kell érteni a helyi önkormányzat képviselőtestületének:</w:t>
      </w:r>
    </w:p>
    <w:p w14:paraId="5E632DD6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hivatalát</w:t>
      </w:r>
    </w:p>
    <w:p w14:paraId="1DE2652D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hatósági igazgatási társulását.</w:t>
      </w:r>
    </w:p>
    <w:p w14:paraId="1150418C" w14:textId="77777777" w:rsidR="00AA74F0" w:rsidRDefault="003C0013">
      <w:pPr>
        <w:pStyle w:val="Szvegtrzs"/>
        <w:spacing w:before="240" w:after="0" w:line="240" w:lineRule="auto"/>
        <w:jc w:val="both"/>
      </w:pPr>
      <w:r>
        <w:t>(3) Az e rendeletben meghatározott juttatások és támogatások a teljes munkaidőben foglalkoztatott köztiszt</w:t>
      </w:r>
      <w:r>
        <w:t>viselőket illetik meg.</w:t>
      </w:r>
    </w:p>
    <w:p w14:paraId="4EEF554D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juttatások és a támogatások fedezete</w:t>
      </w:r>
    </w:p>
    <w:p w14:paraId="4EA842B7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81434DB" w14:textId="77777777" w:rsidR="00AA74F0" w:rsidRDefault="003C0013">
      <w:pPr>
        <w:pStyle w:val="Szvegtrzs"/>
        <w:spacing w:after="0" w:line="240" w:lineRule="auto"/>
        <w:jc w:val="both"/>
      </w:pPr>
      <w:r>
        <w:t>A juttatásokra és a támogatásokra adott évben kifizethető keretösszegeket a képviselőtestület a költségvetési rendeletében állapítja meg.</w:t>
      </w:r>
    </w:p>
    <w:p w14:paraId="2A3C8F40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0504DFC" w14:textId="77777777" w:rsidR="00AA74F0" w:rsidRDefault="003C0013">
      <w:pPr>
        <w:pStyle w:val="Szvegtrzs"/>
        <w:spacing w:after="0" w:line="240" w:lineRule="auto"/>
        <w:jc w:val="both"/>
      </w:pPr>
      <w:r>
        <w:t>Ha adott költségvetési évre a képviselőtestüle</w:t>
      </w:r>
      <w:r>
        <w:t>t:</w:t>
      </w:r>
    </w:p>
    <w:p w14:paraId="53CC9E2D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juttatásokra előirányzatot nem állapít meg, vagy</w:t>
      </w:r>
    </w:p>
    <w:p w14:paraId="6BDD1842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juttatásokra és támogatásokra megállapított keret kevésnek bizonyul, a jegyző év közben pótelőirányzatot kérhet. A képviselőtestület e kérésének a költségvetési rendelete módosításával tehet elege</w:t>
      </w:r>
      <w:r>
        <w:t>t.</w:t>
      </w:r>
    </w:p>
    <w:p w14:paraId="1BF89C1B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B8982AA" w14:textId="77777777" w:rsidR="00AA74F0" w:rsidRDefault="003C0013">
      <w:pPr>
        <w:pStyle w:val="Szvegtrzs"/>
        <w:spacing w:after="0" w:line="240" w:lineRule="auto"/>
        <w:jc w:val="both"/>
      </w:pPr>
      <w:r>
        <w:t xml:space="preserve">A jóváhagyott előirányzat adott évi </w:t>
      </w:r>
      <w:proofErr w:type="spellStart"/>
      <w:r>
        <w:t>felhasználatlansága</w:t>
      </w:r>
      <w:proofErr w:type="spellEnd"/>
      <w:r>
        <w:t xml:space="preserve"> miatt keletkező pénzmaradvány a következő évben a képviselőtestület döntése alapján – meghatározott mértékben és arányban – használható fel az e rendelet tárgyát képező juttatásokra és támogat</w:t>
      </w:r>
      <w:r>
        <w:t>ásokra.</w:t>
      </w:r>
    </w:p>
    <w:p w14:paraId="556678D7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736BC13" w14:textId="77777777" w:rsidR="00AA74F0" w:rsidRDefault="003C0013">
      <w:pPr>
        <w:pStyle w:val="Szvegtrzs"/>
        <w:spacing w:after="0" w:line="240" w:lineRule="auto"/>
        <w:jc w:val="both"/>
      </w:pPr>
      <w:r>
        <w:t>A jegyző felelős az e rendeletben szabályozott juttatások és támogatások fedezetéül szolgáló:</w:t>
      </w:r>
    </w:p>
    <w:p w14:paraId="69DA1B49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előirányzatok költségvetési rendelettervezetben való megalapozott, reális igényekhez igazodó szerepeltetéséért, valamint</w:t>
      </w:r>
    </w:p>
    <w:p w14:paraId="6F55BF6B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</w:t>
      </w:r>
      <w:r>
        <w:t>jóváhagyott előirányzatok szerinti gazdálkodásért.</w:t>
      </w:r>
    </w:p>
    <w:p w14:paraId="479D6E65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DA102B6" w14:textId="77777777" w:rsidR="00AA74F0" w:rsidRDefault="003C0013">
      <w:pPr>
        <w:pStyle w:val="Szvegtrzs"/>
        <w:spacing w:after="0" w:line="240" w:lineRule="auto"/>
        <w:jc w:val="both"/>
      </w:pPr>
      <w:r>
        <w:t>Az 5. § b) pontjában meghatározottak alapján a jegyző anyagi felelősségre is vonható az éves keretet, előirányzatot meghaladó gazdálkodásért, előirányzat túllépésért. Felelősségre azonban csak akkor v</w:t>
      </w:r>
      <w:r>
        <w:t>onható, ha a támogatásra jóváhagyott együttes keretet, és a juttatásokra jóváhagyott együttes keretet túllépte.</w:t>
      </w:r>
    </w:p>
    <w:p w14:paraId="24F20125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juttatások és a támogatások fedezetére szolgáló keret felhasználása</w:t>
      </w:r>
    </w:p>
    <w:p w14:paraId="7322BA2F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164DA3CC" w14:textId="77777777" w:rsidR="00AA74F0" w:rsidRDefault="003C0013">
      <w:pPr>
        <w:pStyle w:val="Szvegtrzs"/>
        <w:spacing w:after="0" w:line="240" w:lineRule="auto"/>
        <w:jc w:val="both"/>
      </w:pPr>
      <w:r>
        <w:t>(1) A juttatások fedezetéül szolgáló keretet az e rendeletben meghatá</w:t>
      </w:r>
      <w:r>
        <w:t>rozott módon, valamint a Közszolgálati szabályzatban meghatározott módon kell felhasználni.</w:t>
      </w:r>
    </w:p>
    <w:p w14:paraId="3B91935D" w14:textId="77777777" w:rsidR="00AA74F0" w:rsidRDefault="003C0013">
      <w:pPr>
        <w:pStyle w:val="Szvegtrzs"/>
        <w:spacing w:before="240" w:after="0" w:line="240" w:lineRule="auto"/>
        <w:jc w:val="both"/>
      </w:pPr>
      <w:r>
        <w:t xml:space="preserve">(2) A támogatások fedezetéül szolgáló keretet az igénylés, kérelem beérkezésének sorrendjében kell felhasználni. A keret kimerülését követő igényeket, kérelmeket – </w:t>
      </w:r>
      <w:r>
        <w:t>nyilvántartásba vételt követően – el kell utasítani.</w:t>
      </w:r>
    </w:p>
    <w:p w14:paraId="5ACF30D9" w14:textId="77777777" w:rsidR="00AA74F0" w:rsidRDefault="003C0013">
      <w:pPr>
        <w:pStyle w:val="Szvegtrzs"/>
        <w:spacing w:before="240" w:after="0" w:line="240" w:lineRule="auto"/>
        <w:jc w:val="both"/>
      </w:pPr>
      <w:r>
        <w:t>(3) Ha év közben a képviselőtestület juttatások és támogatások fedezetéül pótelőirányzatot állapít meg, akkor a felhasználás során előnyben kell részesíteni a – 7. § (</w:t>
      </w:r>
      <w:proofErr w:type="gramStart"/>
      <w:r>
        <w:t>2)bekezdésében</w:t>
      </w:r>
      <w:proofErr w:type="gramEnd"/>
      <w:r>
        <w:t xml:space="preserve"> meghatározott – nyilv</w:t>
      </w:r>
      <w:r>
        <w:t>ántartásban már szereplő igényeket.</w:t>
      </w:r>
    </w:p>
    <w:p w14:paraId="5991DB68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4B9B182C" w14:textId="77777777" w:rsidR="00AA74F0" w:rsidRDefault="003C0013">
      <w:pPr>
        <w:pStyle w:val="Szvegtrzs"/>
        <w:spacing w:after="0" w:line="240" w:lineRule="auto"/>
        <w:jc w:val="both"/>
      </w:pPr>
      <w:r>
        <w:t>Az egyes juttatásokról és támogatásokról évenként elkülönített nyilvántartást kell vezetni.</w:t>
      </w:r>
    </w:p>
    <w:p w14:paraId="17FB1F56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juttatásokkal és a támogatásokkal kapcsolatos jegyzői feladatok</w:t>
      </w:r>
    </w:p>
    <w:p w14:paraId="17EDE76F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1CD441DA" w14:textId="77777777" w:rsidR="00AA74F0" w:rsidRDefault="003C0013">
      <w:pPr>
        <w:pStyle w:val="Szvegtrzs"/>
        <w:spacing w:after="0" w:line="240" w:lineRule="auto"/>
        <w:jc w:val="both"/>
      </w:pPr>
      <w:r>
        <w:t xml:space="preserve">(1) A jegyző a személyi ügyekkel foglalkozó személy </w:t>
      </w:r>
      <w:r>
        <w:t>útján a juttatásokkal kapcsolatban köteles intézkedni:</w:t>
      </w:r>
    </w:p>
    <w:p w14:paraId="15EF0856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juttatások körültekintő felhasználásának biztosításáról,</w:t>
      </w:r>
    </w:p>
    <w:p w14:paraId="0E1F914E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jelenleg foglalkoztatott köztisztviselők szociális helyzetének folyamatos figyelemmel kíséréséről,</w:t>
      </w:r>
    </w:p>
    <w:p w14:paraId="6C160A71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egyes juttatásokra való jogosul</w:t>
      </w:r>
      <w:r>
        <w:t>tság megállapításáról,</w:t>
      </w:r>
    </w:p>
    <w:p w14:paraId="249B783B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egyes megítélt juttatások folyósításáról.</w:t>
      </w:r>
    </w:p>
    <w:p w14:paraId="7B60278D" w14:textId="77777777" w:rsidR="00AA74F0" w:rsidRDefault="003C0013">
      <w:pPr>
        <w:pStyle w:val="Szvegtrzs"/>
        <w:spacing w:before="240" w:after="0" w:line="240" w:lineRule="auto"/>
        <w:jc w:val="both"/>
      </w:pPr>
      <w:r>
        <w:t>(2) A jegyző a juttatásokkal kapcsolatos (1) bekezdésben meghatározott feladatai ellátásának segítségére bizottságot hozhat létre.</w:t>
      </w:r>
    </w:p>
    <w:p w14:paraId="32DA4E4D" w14:textId="77777777" w:rsidR="00AA74F0" w:rsidRDefault="003C0013">
      <w:pPr>
        <w:pStyle w:val="Szvegtrzs"/>
        <w:spacing w:before="240" w:after="0" w:line="240" w:lineRule="auto"/>
        <w:jc w:val="both"/>
      </w:pPr>
      <w:r>
        <w:t xml:space="preserve">(3) A jegyző a Közszolgálati </w:t>
      </w:r>
      <w:r>
        <w:t>szabályzatban köteles meghatározni a rendeletben szabályozott juttatásokkal és támogatásokkal kapcsolatos konkrét feladatokat, valamint az egyes feladatok felelőseit.</w:t>
      </w:r>
    </w:p>
    <w:p w14:paraId="7BFAA008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8DA5EB9" w14:textId="77777777" w:rsidR="00AA74F0" w:rsidRDefault="003C0013">
      <w:pPr>
        <w:pStyle w:val="Szvegtrzs"/>
        <w:spacing w:after="0" w:line="240" w:lineRule="auto"/>
        <w:jc w:val="both"/>
      </w:pPr>
      <w:r>
        <w:t>(1) A jegyző a támogatásokkal kapcsolatban a következő feladatokat látja el:</w:t>
      </w:r>
    </w:p>
    <w:p w14:paraId="4C70B6F3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 xml:space="preserve">A </w:t>
      </w:r>
      <w:r>
        <w:t>jegyző köteles intézkedni a szociális támogatások körültekintő felhasználásának biztosításáról, a nyugállományú köztisztviselők szociális helyzetének folyamatos figyelemmel kísérésére, az igényjogosultság megállapítására és a támogatások folyósítására – ha</w:t>
      </w:r>
      <w:r>
        <w:t xml:space="preserve"> van a szociális bizottság, illetve referens, akkor a bizottság, vagy a referens bevonásával – személyi ügyekkel foglalkozó személy útján.</w:t>
      </w:r>
    </w:p>
    <w:p w14:paraId="1B2756A8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jegyző a személyi ügyekkel foglalkozó személy útján – ha van szociális bizottság, illetve referens, akkor a bizo</w:t>
      </w:r>
      <w:r>
        <w:t>ttság, vagy a referens és – a társadalmi érdekképviseleti szervekkel együttműködve köteles figyelemmel kísérni a nyugdíjas állomány szociális helyzetét, nyilvántartani a tartósan gondozásra szorulókat, folyamatos kapcsolatot tartani a gondozottakkal.</w:t>
      </w:r>
    </w:p>
    <w:p w14:paraId="4F341E5B" w14:textId="77777777" w:rsidR="00AA74F0" w:rsidRDefault="003C0013">
      <w:pPr>
        <w:pStyle w:val="Szvegtrzs"/>
        <w:spacing w:before="240" w:after="0" w:line="240" w:lineRule="auto"/>
        <w:jc w:val="both"/>
      </w:pPr>
      <w:r>
        <w:t>(2) A</w:t>
      </w:r>
      <w:r>
        <w:t xml:space="preserve"> szervnél a nyugállományú köztisztviselők szociális gondozásának, illetve szakmai tapasztalataik, a velük való kapcsolattartás biztosítására a munkáltató nyugdíjas bizottságot hozhat létre. Ha a munkáltató nyugdíjas bizottságot nem hozhat létre, a nyugdíja</w:t>
      </w:r>
      <w:r>
        <w:t>s köztisztviselők ügyeinek intézésével indokolt esetben referenst bíz meg.</w:t>
      </w:r>
    </w:p>
    <w:p w14:paraId="1D7D7329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70B7A729" w14:textId="77777777" w:rsidR="00AA74F0" w:rsidRDefault="003C0013">
      <w:pPr>
        <w:pStyle w:val="Szvegtrzs"/>
        <w:spacing w:after="0" w:line="240" w:lineRule="auto"/>
        <w:jc w:val="both"/>
      </w:pPr>
      <w:r>
        <w:t>A 10. § b) pontjában meghatározott feladatokat azon köztisztviselők tekintetében kell ellátni, amely személyek:</w:t>
      </w:r>
    </w:p>
    <w:p w14:paraId="5094C3BC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képviselőtestület hivatalából mentek nyugdíjállományba,</w:t>
      </w:r>
    </w:p>
    <w:p w14:paraId="7625D63D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jogelőd szervtől mentek nyugdíjállományba,</w:t>
      </w:r>
    </w:p>
    <w:p w14:paraId="2498E549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olyan szervtől mentek nyugállományba, mely szervnek a hivatal felettes szerve, vagy a felettes szerv által kijelölt szerve.</w:t>
      </w:r>
    </w:p>
    <w:p w14:paraId="18A0F691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Jutalmazás</w:t>
      </w:r>
    </w:p>
    <w:p w14:paraId="721FD25E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49D65B1B" w14:textId="77777777" w:rsidR="00AA74F0" w:rsidRDefault="003C0013">
      <w:pPr>
        <w:pStyle w:val="Szvegtrzs"/>
        <w:spacing w:after="0" w:line="240" w:lineRule="auto"/>
        <w:jc w:val="both"/>
      </w:pPr>
      <w:r>
        <w:t>A munkáltatói jogkör gyakorlója a költségvetésben meghatározott bé</w:t>
      </w:r>
      <w:r>
        <w:t xml:space="preserve">ralap terhére és megtakarítások esetében a köztisztviselőt jutalomban részesítheti a </w:t>
      </w:r>
      <w:proofErr w:type="spellStart"/>
      <w:r>
        <w:t>Ktv-ben</w:t>
      </w:r>
      <w:proofErr w:type="spellEnd"/>
      <w:r>
        <w:t xml:space="preserve"> meghatározottak szerint.</w:t>
      </w:r>
    </w:p>
    <w:p w14:paraId="3F71F77F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Jutalomkeretet az önkormányzat is meghatározhat pótelőirányzatként.</w:t>
      </w:r>
    </w:p>
    <w:p w14:paraId="12309111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Jutalom utalvány formájában is adható.</w:t>
      </w:r>
    </w:p>
    <w:p w14:paraId="6C39E90D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Pályázati jutalom</w:t>
      </w:r>
    </w:p>
    <w:p w14:paraId="04AE9A8D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396BCC65" w14:textId="77777777" w:rsidR="00AA74F0" w:rsidRDefault="003C0013">
      <w:pPr>
        <w:pStyle w:val="Szvegtrzs"/>
        <w:spacing w:after="0" w:line="240" w:lineRule="auto"/>
        <w:jc w:val="both"/>
      </w:pPr>
      <w:r>
        <w:t>A</w:t>
      </w:r>
      <w:r>
        <w:t xml:space="preserve"> köztisztviselőt jutalom illeti meg pályázat elkészítésében történő aktív részvétel esetén az alábbiak szerint.</w:t>
      </w:r>
    </w:p>
    <w:p w14:paraId="778D08DE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Nyertes pályázat esetén, amennyiben a köztisztviselő készítette el a teljes pályázatot:</w:t>
      </w:r>
    </w:p>
    <w:p w14:paraId="789A261B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5 </w:t>
      </w:r>
      <w:proofErr w:type="spellStart"/>
      <w:r>
        <w:t>mFt</w:t>
      </w:r>
      <w:proofErr w:type="spellEnd"/>
      <w:r>
        <w:t xml:space="preserve"> alatti pályázati pénzeszköz megnyerése eset</w:t>
      </w:r>
      <w:r>
        <w:t>én a megnyert összeg nettó 5 %-a,</w:t>
      </w:r>
    </w:p>
    <w:p w14:paraId="4CB4C495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5 </w:t>
      </w:r>
      <w:proofErr w:type="spellStart"/>
      <w:r>
        <w:t>mFt</w:t>
      </w:r>
      <w:proofErr w:type="spellEnd"/>
      <w:r>
        <w:t xml:space="preserve"> és 10 </w:t>
      </w:r>
      <w:proofErr w:type="spellStart"/>
      <w:r>
        <w:t>mFt</w:t>
      </w:r>
      <w:proofErr w:type="spellEnd"/>
      <w:r>
        <w:t xml:space="preserve"> közötti pályázati pénzeszköz megnyerése esetén a megnyert összeg nettó 4 %-a,</w:t>
      </w:r>
    </w:p>
    <w:p w14:paraId="4DE65BD3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10 </w:t>
      </w:r>
      <w:proofErr w:type="spellStart"/>
      <w:r>
        <w:t>mFt</w:t>
      </w:r>
      <w:proofErr w:type="spellEnd"/>
      <w:r>
        <w:t xml:space="preserve"> feletti nyertes pályázat esetén a képviselőtestület egyedi elbírálás alapján határozza meg a jutalmat.</w:t>
      </w:r>
    </w:p>
    <w:p w14:paraId="195D835F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Nyertes pályázat esetén – amennyiben a köztisztviselő feladata a pályázatíróval való kapcsolattartás és az adatszolgáltatás</w:t>
      </w:r>
    </w:p>
    <w:p w14:paraId="3385A58F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5 </w:t>
      </w:r>
      <w:proofErr w:type="spellStart"/>
      <w:r>
        <w:t>mFt</w:t>
      </w:r>
      <w:proofErr w:type="spellEnd"/>
      <w:r>
        <w:t xml:space="preserve"> alatti összeg esetén nettó 50.000 Ft,</w:t>
      </w:r>
    </w:p>
    <w:p w14:paraId="292D34D2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5 </w:t>
      </w:r>
      <w:proofErr w:type="spellStart"/>
      <w:r>
        <w:t>mFt</w:t>
      </w:r>
      <w:proofErr w:type="spellEnd"/>
      <w:r>
        <w:t xml:space="preserve"> és 10 </w:t>
      </w:r>
      <w:proofErr w:type="spellStart"/>
      <w:r>
        <w:t>mFt</w:t>
      </w:r>
      <w:proofErr w:type="spellEnd"/>
      <w:r>
        <w:t xml:space="preserve"> közötti összeg esetén nettó 100.000 Ft,</w:t>
      </w:r>
    </w:p>
    <w:p w14:paraId="465015E9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10 </w:t>
      </w:r>
      <w:proofErr w:type="spellStart"/>
      <w:r>
        <w:t>mFt</w:t>
      </w:r>
      <w:proofErr w:type="spellEnd"/>
      <w:r>
        <w:t xml:space="preserve"> feletti össze</w:t>
      </w:r>
      <w:r>
        <w:t>g esetén nettó 150.000 Ft,</w:t>
      </w:r>
    </w:p>
    <w:p w14:paraId="09655946" w14:textId="77777777" w:rsidR="00AA74F0" w:rsidRDefault="003C0013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lastRenderedPageBreak/>
        <w:t>bd</w:t>
      </w:r>
      <w:proofErr w:type="spellEnd"/>
      <w:r>
        <w:rPr>
          <w:i/>
          <w:iCs/>
        </w:rPr>
        <w:t>)</w:t>
      </w:r>
      <w:r>
        <w:tab/>
        <w:t xml:space="preserve">1 </w:t>
      </w:r>
      <w:proofErr w:type="spellStart"/>
      <w:r>
        <w:t>mFt</w:t>
      </w:r>
      <w:proofErr w:type="spellEnd"/>
      <w:r>
        <w:t xml:space="preserve"> alatti összeg esetén a polgármester egyedi elbírálása alapján határozza meg az összeget.</w:t>
      </w:r>
    </w:p>
    <w:p w14:paraId="101E8CCD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Törzsgárda juttatás</w:t>
      </w:r>
    </w:p>
    <w:p w14:paraId="7F0C5B0D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180E05F9" w14:textId="77777777" w:rsidR="00AA74F0" w:rsidRDefault="003C0013">
      <w:pPr>
        <w:pStyle w:val="Szvegtrzs"/>
        <w:spacing w:after="0" w:line="240" w:lineRule="auto"/>
        <w:jc w:val="both"/>
      </w:pPr>
      <w:r>
        <w:t>A köztisztviselőt az önkormányzatnál eltöltött munkaviszonya után törzsgárda juttatás illeti meg, melyet</w:t>
      </w:r>
      <w:r>
        <w:t xml:space="preserve"> 1990. október 15-től kell számítani:</w:t>
      </w:r>
    </w:p>
    <w:p w14:paraId="6D07EBDC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20 év munkaviszony után nettó 300.000 Ft,</w:t>
      </w:r>
    </w:p>
    <w:p w14:paraId="63F03EEC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25 év munkaviszony után nettó 300.000 Ft,</w:t>
      </w:r>
    </w:p>
    <w:p w14:paraId="12AAC212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30 év munkaviszony után nettó 300.000 Ft.</w:t>
      </w:r>
    </w:p>
    <w:p w14:paraId="3BE3FA51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Illetmény bankszámlára utalás költségei</w:t>
      </w:r>
    </w:p>
    <w:p w14:paraId="3406BDBC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01A993A4" w14:textId="77777777" w:rsidR="00AA74F0" w:rsidRDefault="003C0013">
      <w:pPr>
        <w:pStyle w:val="Szvegtrzs"/>
        <w:spacing w:after="0" w:line="240" w:lineRule="auto"/>
        <w:jc w:val="both"/>
      </w:pPr>
      <w:proofErr w:type="gramStart"/>
      <w:r>
        <w:t>A</w:t>
      </w:r>
      <w:proofErr w:type="gramEnd"/>
      <w:r>
        <w:t xml:space="preserve"> Önkormányzat a </w:t>
      </w:r>
      <w:r>
        <w:t>köztisztviselők részére az illetményének bankszámlára történő utalás költségtöbblet fedezeteként a költségvetési rendeletben meghatározott összegben téríti meg, minden év áprilisában.</w:t>
      </w:r>
    </w:p>
    <w:p w14:paraId="6191B2D9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Tanulmányi szerződés</w:t>
      </w:r>
    </w:p>
    <w:p w14:paraId="2D87187C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32C31055" w14:textId="77777777" w:rsidR="00AA74F0" w:rsidRDefault="003C0013">
      <w:pPr>
        <w:pStyle w:val="Szvegtrzs"/>
        <w:spacing w:after="0" w:line="240" w:lineRule="auto"/>
        <w:jc w:val="both"/>
      </w:pPr>
      <w:r>
        <w:t>A köztisztviselő a szakmai előmenetelének mun</w:t>
      </w:r>
      <w:r>
        <w:t>káltató által történő támogatására a szakember szükséglet biztosítása érdekében tanulmányi szerződést köthet, abban az esetben, ha a tanulmány befejezését követő öt évig a munkáltatónál marad. A szerződést írásban kell kötni.</w:t>
      </w:r>
    </w:p>
    <w:p w14:paraId="00566B11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Helyettesítési díj</w:t>
      </w:r>
    </w:p>
    <w:p w14:paraId="0E562B05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1ABD0901" w14:textId="77777777" w:rsidR="00AA74F0" w:rsidRDefault="003C0013">
      <w:pPr>
        <w:pStyle w:val="Szvegtrzs"/>
        <w:spacing w:after="0" w:line="240" w:lineRule="auto"/>
        <w:jc w:val="both"/>
      </w:pPr>
      <w:r>
        <w:t>Helyettesíti díj illeti meg a köztisztviselőt a közszolgálati szabályzatban meghatározottak alapján.</w:t>
      </w:r>
    </w:p>
    <w:p w14:paraId="610F3752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Fizetési előleg</w:t>
      </w:r>
    </w:p>
    <w:p w14:paraId="1FCA2D8B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2A41DE6D" w14:textId="77777777" w:rsidR="00AA74F0" w:rsidRDefault="003C0013">
      <w:pPr>
        <w:pStyle w:val="Szvegtrzs"/>
        <w:spacing w:after="0" w:line="240" w:lineRule="auto"/>
        <w:jc w:val="both"/>
      </w:pPr>
      <w:r>
        <w:t>(1) A köztisztviselő rendkívüli élethelyzetére hivatkozva fizetési előleget kérhet.</w:t>
      </w:r>
    </w:p>
    <w:p w14:paraId="3BFEC687" w14:textId="77777777" w:rsidR="00AA74F0" w:rsidRDefault="003C0013">
      <w:pPr>
        <w:pStyle w:val="Szvegtrzs"/>
        <w:spacing w:before="240" w:after="0" w:line="240" w:lineRule="auto"/>
        <w:jc w:val="both"/>
      </w:pPr>
      <w:r>
        <w:t>(2) A fizetési előleg az adott évben egyszer igén</w:t>
      </w:r>
      <w:r>
        <w:t>yelhető.</w:t>
      </w:r>
    </w:p>
    <w:p w14:paraId="3812F519" w14:textId="77777777" w:rsidR="00AA74F0" w:rsidRDefault="003C0013">
      <w:pPr>
        <w:pStyle w:val="Szvegtrzs"/>
        <w:spacing w:before="240" w:after="0" w:line="240" w:lineRule="auto"/>
        <w:jc w:val="both"/>
      </w:pPr>
      <w:r>
        <w:t>(3) A köztisztviselő kérésére a munkáltató határozattal fizetési előleget állapíthat meg.</w:t>
      </w:r>
    </w:p>
    <w:p w14:paraId="4A518192" w14:textId="77777777" w:rsidR="00AA74F0" w:rsidRDefault="003C0013">
      <w:pPr>
        <w:pStyle w:val="Szvegtrzs"/>
        <w:spacing w:before="240" w:after="0" w:line="240" w:lineRule="auto"/>
        <w:jc w:val="both"/>
      </w:pPr>
      <w:r>
        <w:t>(4) A fizetési előleg maximum hat hónapra engedélyezhető.</w:t>
      </w:r>
    </w:p>
    <w:p w14:paraId="33E48E70" w14:textId="77777777" w:rsidR="00AA74F0" w:rsidRDefault="003C0013">
      <w:pPr>
        <w:pStyle w:val="Szvegtrzs"/>
        <w:spacing w:before="240" w:after="0" w:line="240" w:lineRule="auto"/>
        <w:jc w:val="both"/>
      </w:pPr>
      <w:r>
        <w:t>(5) A fizetési előleg felső határa a köztisztviselő nettó fizetésének kétszerese.</w:t>
      </w:r>
    </w:p>
    <w:p w14:paraId="623934B4" w14:textId="77777777" w:rsidR="00AA74F0" w:rsidRDefault="003C0013">
      <w:pPr>
        <w:pStyle w:val="Szvegtrzs"/>
        <w:spacing w:before="240" w:after="0" w:line="240" w:lineRule="auto"/>
        <w:jc w:val="both"/>
      </w:pPr>
      <w:r>
        <w:t>(6) Fizetési elől</w:t>
      </w:r>
      <w:r>
        <w:t>eg kérelmet az jogosult benyújtani, akinek az önkormányzat felé köztartozása nincs.</w:t>
      </w:r>
    </w:p>
    <w:p w14:paraId="47A7CB4F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Munkába járás költségei</w:t>
      </w:r>
    </w:p>
    <w:p w14:paraId="0B2F8173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19. §</w:t>
      </w:r>
    </w:p>
    <w:p w14:paraId="3885D3E6" w14:textId="77777777" w:rsidR="00AA74F0" w:rsidRDefault="003C0013">
      <w:pPr>
        <w:pStyle w:val="Szvegtrzs"/>
        <w:spacing w:after="0" w:line="240" w:lineRule="auto"/>
        <w:jc w:val="both"/>
      </w:pPr>
      <w:r>
        <w:t>(1) A köztisztviselőt megilleti a munkába járáshoz szükséges bérleti költség:</w:t>
      </w:r>
    </w:p>
    <w:p w14:paraId="011EDE19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autóbusz esetében: 86 %-ának,</w:t>
      </w:r>
    </w:p>
    <w:p w14:paraId="183B19C2" w14:textId="77777777" w:rsidR="00AA74F0" w:rsidRDefault="003C00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vonat esetében 86 %-ának meg</w:t>
      </w:r>
      <w:r>
        <w:t>térítése.</w:t>
      </w:r>
    </w:p>
    <w:p w14:paraId="2E57F58E" w14:textId="77777777" w:rsidR="00AA74F0" w:rsidRDefault="003C0013">
      <w:pPr>
        <w:pStyle w:val="Szvegtrzs"/>
        <w:spacing w:before="240" w:after="0" w:line="240" w:lineRule="auto"/>
        <w:jc w:val="both"/>
      </w:pPr>
      <w:r>
        <w:t>(2) Saját gépkocsi használat munkába járás esetén a munkáltató külön engedélye alapján lehetséges. Megtérítése a külön jogszabályok alapján.</w:t>
      </w:r>
    </w:p>
    <w:p w14:paraId="7F7411E6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Kegyeleti juttatás</w:t>
      </w:r>
    </w:p>
    <w:p w14:paraId="22DFADCA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7A1AD899" w14:textId="77777777" w:rsidR="00AA74F0" w:rsidRDefault="003C0013">
      <w:pPr>
        <w:pStyle w:val="Szvegtrzs"/>
        <w:spacing w:after="0" w:line="240" w:lineRule="auto"/>
        <w:jc w:val="both"/>
      </w:pPr>
      <w:r>
        <w:t xml:space="preserve">(1) Köztisztviselő közeli hozzátartozója (Ptk. alapján) halála esetén kegyeleti </w:t>
      </w:r>
      <w:r>
        <w:t>támogatásban részesíthető a költségvetést megállapító helyi rendeletben meghatározott összegben.</w:t>
      </w:r>
    </w:p>
    <w:p w14:paraId="72F46AF4" w14:textId="77777777" w:rsidR="00AA74F0" w:rsidRDefault="003C0013">
      <w:pPr>
        <w:pStyle w:val="Szvegtrzs"/>
        <w:spacing w:before="240" w:after="0" w:line="240" w:lineRule="auto"/>
        <w:jc w:val="both"/>
      </w:pPr>
      <w:r>
        <w:t>(2) A támogatás egy évet meghaladó önkormányzatnál eltöltött munkaviszony után állapítható meg határozattal.</w:t>
      </w:r>
    </w:p>
    <w:p w14:paraId="25B7F8C5" w14:textId="77777777" w:rsidR="00AA74F0" w:rsidRDefault="003C0013">
      <w:pPr>
        <w:pStyle w:val="Szvegtrzs"/>
        <w:spacing w:before="240" w:after="0" w:line="240" w:lineRule="auto"/>
        <w:jc w:val="both"/>
      </w:pPr>
      <w:r>
        <w:t>(3) Aktív köztisztviselő dolgozó halála esetén 150</w:t>
      </w:r>
      <w:r>
        <w:t>.000 Ft kegyeleti támogatást nyújt a közeli hozzátartozójának (Ptk. alapján) önkormányzatunk.</w:t>
      </w:r>
    </w:p>
    <w:p w14:paraId="1DCF6739" w14:textId="77777777" w:rsidR="00AA74F0" w:rsidRDefault="003C0013">
      <w:pPr>
        <w:pStyle w:val="Szvegtrzs"/>
        <w:spacing w:before="240" w:after="0" w:line="240" w:lineRule="auto"/>
        <w:jc w:val="both"/>
      </w:pPr>
      <w:r>
        <w:t>(4) Nyugdíjas köztisztviselő dolgozó halála esetén közeli hozzátartozójának (Ptk. alapján) 50.000 Ft kegyeleti támogatást nyújt önkormányzatunk.</w:t>
      </w:r>
    </w:p>
    <w:p w14:paraId="38B7BE63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Lakásépítés, vásá</w:t>
      </w:r>
      <w:r>
        <w:rPr>
          <w:b/>
          <w:bCs/>
        </w:rPr>
        <w:t>rlás támogatása</w:t>
      </w:r>
    </w:p>
    <w:p w14:paraId="7C0FBD25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02D824D7" w14:textId="77777777" w:rsidR="00AA74F0" w:rsidRDefault="003C0013">
      <w:pPr>
        <w:pStyle w:val="Szvegtrzs"/>
        <w:spacing w:after="0" w:line="240" w:lineRule="auto"/>
        <w:jc w:val="both"/>
      </w:pPr>
      <w:r>
        <w:t>(1) A köztisztviselő a külön szabályzatban megfogalmazottak alapján lakásépítési, lakásvásárlási, lakásfelújítási támogatásban részesíthető kérelmére.</w:t>
      </w:r>
    </w:p>
    <w:p w14:paraId="3909EAE7" w14:textId="77777777" w:rsidR="00AA74F0" w:rsidRDefault="003C0013">
      <w:pPr>
        <w:pStyle w:val="Szvegtrzs"/>
        <w:spacing w:before="240" w:after="0" w:line="240" w:lineRule="auto"/>
        <w:jc w:val="both"/>
      </w:pPr>
      <w:r>
        <w:t>(2) A kérelmet az önkormányzat bírálja el, munkáltatói javaslattal.</w:t>
      </w:r>
    </w:p>
    <w:p w14:paraId="4C856C7F" w14:textId="77777777" w:rsidR="00AA74F0" w:rsidRDefault="003C0013">
      <w:pPr>
        <w:pStyle w:val="Szvegtrzs"/>
        <w:spacing w:before="240" w:after="0" w:line="240" w:lineRule="auto"/>
        <w:jc w:val="both"/>
      </w:pPr>
      <w:r>
        <w:t xml:space="preserve">(3) A </w:t>
      </w:r>
      <w:r>
        <w:t>támogatásról a megállapítást követő 3 hónapon belül számlával el kell számolni.</w:t>
      </w:r>
    </w:p>
    <w:p w14:paraId="35A0270B" w14:textId="77777777" w:rsidR="00AA74F0" w:rsidRDefault="003C0013">
      <w:pPr>
        <w:pStyle w:val="Szvegtrzs"/>
        <w:spacing w:before="240" w:after="0" w:line="240" w:lineRule="auto"/>
        <w:jc w:val="both"/>
      </w:pPr>
      <w:r>
        <w:t>(4) A köztisztviselő a visszafizetett támogatást követő három éven belül újabb kérelmet nem nyújthat be.</w:t>
      </w:r>
    </w:p>
    <w:p w14:paraId="5C06A1D8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Védőszemüveg</w:t>
      </w:r>
    </w:p>
    <w:p w14:paraId="057BB4F0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75D90A04" w14:textId="77777777" w:rsidR="00AA74F0" w:rsidRDefault="003C0013">
      <w:pPr>
        <w:pStyle w:val="Szvegtrzs"/>
        <w:spacing w:after="0" w:line="240" w:lineRule="auto"/>
        <w:jc w:val="both"/>
      </w:pPr>
      <w:r>
        <w:t>(1) A köztisztviselőt – abban az esetben, ha munkaid</w:t>
      </w:r>
      <w:r>
        <w:t>ejének több, mint 50 %-át számítógép előtt tölti – védőszemüveg illeti meg.</w:t>
      </w:r>
    </w:p>
    <w:p w14:paraId="22622973" w14:textId="77777777" w:rsidR="00AA74F0" w:rsidRDefault="003C0013">
      <w:pPr>
        <w:pStyle w:val="Szvegtrzs"/>
        <w:spacing w:before="240" w:after="0" w:line="240" w:lineRule="auto"/>
        <w:jc w:val="both"/>
      </w:pPr>
      <w:r>
        <w:t>(2) A köztisztviselőnek számítógép használata miatt – amennyiben szükségessé válik a szemüveg használata – annak bekerülési költségét számla ellenében 50.000 Ft összeg erejéig a mu</w:t>
      </w:r>
      <w:r>
        <w:t xml:space="preserve">nkáltató megtéríti, abban az </w:t>
      </w:r>
      <w:proofErr w:type="gramStart"/>
      <w:r>
        <w:t>esetben</w:t>
      </w:r>
      <w:proofErr w:type="gramEnd"/>
      <w:r>
        <w:t xml:space="preserve"> ha már 1 éves munkaviszonnyal rendelkezik és határozatlan idejű munkaviszonya van.</w:t>
      </w:r>
    </w:p>
    <w:p w14:paraId="2ADCED22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Illetménykiegészítés</w:t>
      </w:r>
    </w:p>
    <w:p w14:paraId="7881E859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23. §</w:t>
      </w:r>
    </w:p>
    <w:p w14:paraId="2ABB849C" w14:textId="77777777" w:rsidR="00AA74F0" w:rsidRDefault="003C0013">
      <w:pPr>
        <w:pStyle w:val="Szvegtrzs"/>
        <w:spacing w:after="0" w:line="240" w:lineRule="auto"/>
        <w:jc w:val="both"/>
      </w:pPr>
      <w:r>
        <w:t>(1) A középfokú iskolai végzettségű és a felsőfokú iskolai végzettségű köztisztviselőt illetménykiegészítés i</w:t>
      </w:r>
      <w:r>
        <w:t>lleti meg.</w:t>
      </w:r>
    </w:p>
    <w:p w14:paraId="76DB2C43" w14:textId="77777777" w:rsidR="00AA74F0" w:rsidRDefault="003C0013">
      <w:pPr>
        <w:pStyle w:val="Szvegtrzs"/>
        <w:spacing w:before="240" w:after="0" w:line="240" w:lineRule="auto"/>
        <w:jc w:val="both"/>
      </w:pPr>
      <w:r>
        <w:t xml:space="preserve">(2) Az illetménykiegészítésének mértékét a költségvetést megállapító helyi rendelet határozza meg. </w:t>
      </w:r>
    </w:p>
    <w:p w14:paraId="513DED24" w14:textId="77777777" w:rsidR="00AA74F0" w:rsidRDefault="003C001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Záró rendelkezés</w:t>
      </w:r>
    </w:p>
    <w:p w14:paraId="4FBF6002" w14:textId="77777777" w:rsidR="00AA74F0" w:rsidRDefault="003C00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7BD31613" w14:textId="77777777" w:rsidR="00AA74F0" w:rsidRDefault="003C0013">
      <w:pPr>
        <w:pStyle w:val="Szvegtrzs"/>
        <w:spacing w:after="0" w:line="240" w:lineRule="auto"/>
        <w:jc w:val="both"/>
      </w:pPr>
      <w:r>
        <w:t>Ez a rendelet 2023. március 31-én lép hatályba.</w:t>
      </w:r>
    </w:p>
    <w:p w14:paraId="6C02BF93" w14:textId="77777777" w:rsidR="00AA74F0" w:rsidRDefault="003C0013">
      <w:pPr>
        <w:pStyle w:val="Szvegtrzs"/>
        <w:spacing w:before="240" w:after="240" w:line="240" w:lineRule="auto"/>
        <w:jc w:val="both"/>
        <w:sectPr w:rsidR="00AA74F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„E rendelet </w:t>
      </w:r>
      <w:r>
        <w:t>hatályba lépésével egyidejűleg hatályát veszti Kál Nagyközség Önkormányzat Képviselőtestületének 9/2013. (V.03.) önkormányzati rendelete.”</w:t>
      </w:r>
    </w:p>
    <w:p w14:paraId="407C612A" w14:textId="77777777" w:rsidR="00AA74F0" w:rsidRDefault="00AA74F0">
      <w:pPr>
        <w:pStyle w:val="Szvegtrzs"/>
        <w:spacing w:after="0"/>
        <w:jc w:val="center"/>
      </w:pPr>
    </w:p>
    <w:p w14:paraId="7EA85E59" w14:textId="77777777" w:rsidR="00AA74F0" w:rsidRDefault="003C0013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1C387139" w14:textId="77777777" w:rsidR="00AA74F0" w:rsidRDefault="003C0013">
      <w:pPr>
        <w:pStyle w:val="Szvegtrzs"/>
        <w:spacing w:after="160" w:line="240" w:lineRule="auto"/>
        <w:jc w:val="both"/>
      </w:pPr>
      <w:r>
        <w:t>A rendelet megalkotása a köztisztviselők szociális, jóléti, kulturális, egészségügyi j</w:t>
      </w:r>
      <w:r>
        <w:t>uttatásait, valamint a szociális és kegyeleti támogatásait teszi lehetővé.</w:t>
      </w:r>
    </w:p>
    <w:p w14:paraId="3C5C58F8" w14:textId="77777777" w:rsidR="00AA74F0" w:rsidRDefault="003C0013">
      <w:pPr>
        <w:pStyle w:val="Szvegtrzs"/>
        <w:spacing w:after="160" w:line="240" w:lineRule="auto"/>
        <w:jc w:val="both"/>
      </w:pPr>
      <w:r>
        <w:t>A rendelet első részében rendelkezik arról, hogy kikre terjed ki és arról is, hogy miként milyen juttatásokat lehet igénybe venni.</w:t>
      </w:r>
    </w:p>
    <w:p w14:paraId="3DCE03F3" w14:textId="77777777" w:rsidR="00AA74F0" w:rsidRDefault="003C0013">
      <w:pPr>
        <w:pStyle w:val="Szvegtrzs"/>
        <w:spacing w:after="160" w:line="240" w:lineRule="auto"/>
        <w:jc w:val="both"/>
      </w:pPr>
      <w:r>
        <w:t>Rendelkezik a juttatások és a támogatások fedezeté</w:t>
      </w:r>
      <w:r>
        <w:t>ről, a fedezetről szolgáló keret felhasználásáról és az ezzel kapcsolatos jegyzői feladatokról.</w:t>
      </w:r>
    </w:p>
    <w:p w14:paraId="237A63A9" w14:textId="77777777" w:rsidR="00AA74F0" w:rsidRDefault="003C0013">
      <w:pPr>
        <w:pStyle w:val="Szvegtrzs"/>
        <w:spacing w:after="160" w:line="240" w:lineRule="auto"/>
        <w:jc w:val="both"/>
      </w:pPr>
      <w:r>
        <w:t>A rendelet második része felsorolja, hogy az aktív dolgozók milyen juttatásokban részesülhetnek milyen feltételek megléte esetén.</w:t>
      </w:r>
    </w:p>
    <w:p w14:paraId="294E10D4" w14:textId="77777777" w:rsidR="00AA74F0" w:rsidRDefault="003C0013">
      <w:pPr>
        <w:pStyle w:val="Szvegtrzs"/>
        <w:spacing w:after="160" w:line="240" w:lineRule="auto"/>
        <w:jc w:val="both"/>
      </w:pPr>
      <w:r>
        <w:t>Juttatások fajtája: a jutalmaz</w:t>
      </w:r>
      <w:r>
        <w:t>ás, pályázati jutalom, törzsgárda juttatás, illetmény bankszámla utalás költségei, tanulmányi szerződés, helyettesítési díj, fizetési előleg felvételének lehetőségei, munkába járás finanszírozása.</w:t>
      </w:r>
    </w:p>
    <w:p w14:paraId="32E864F7" w14:textId="77777777" w:rsidR="00AA74F0" w:rsidRDefault="003C0013">
      <w:pPr>
        <w:pStyle w:val="Szvegtrzs"/>
        <w:spacing w:after="160" w:line="240" w:lineRule="auto"/>
        <w:jc w:val="both"/>
      </w:pPr>
      <w:r>
        <w:t>A rendelet rendelkezik még a kegyeleti juttatásról, továbbá</w:t>
      </w:r>
      <w:r>
        <w:t xml:space="preserve"> arról, hogy hogyan támogatja a dolgozókat lakásépítés vagy vásárlás esetén, illetve milyen összegben járul a védőszemüveg költségéhez.</w:t>
      </w:r>
    </w:p>
    <w:p w14:paraId="18762A4E" w14:textId="77777777" w:rsidR="00AA74F0" w:rsidRDefault="003C0013">
      <w:pPr>
        <w:pStyle w:val="Szvegtrzs"/>
        <w:spacing w:after="160" w:line="240" w:lineRule="auto"/>
        <w:jc w:val="both"/>
      </w:pPr>
      <w:r>
        <w:t>Rendelkezik illetménykiegészítésről is, amit minden évben a költségvetési rendeletben határoz meg.</w:t>
      </w:r>
    </w:p>
    <w:p w14:paraId="0841AC42" w14:textId="77777777" w:rsidR="00AA74F0" w:rsidRDefault="003C0013">
      <w:pPr>
        <w:pStyle w:val="Szvegtrzs"/>
        <w:spacing w:after="160" w:line="240" w:lineRule="auto"/>
        <w:jc w:val="both"/>
      </w:pPr>
      <w:r>
        <w:t>A rendelet célja a kö</w:t>
      </w:r>
      <w:r>
        <w:t>ztisztiviselők szociálisan történő megsegítése.</w:t>
      </w:r>
    </w:p>
    <w:sectPr w:rsidR="00AA74F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B086" w14:textId="77777777" w:rsidR="00000000" w:rsidRDefault="003C0013">
      <w:r>
        <w:separator/>
      </w:r>
    </w:p>
  </w:endnote>
  <w:endnote w:type="continuationSeparator" w:id="0">
    <w:p w14:paraId="38C20EDB" w14:textId="77777777" w:rsidR="00000000" w:rsidRDefault="003C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7C21" w14:textId="77777777" w:rsidR="00AA74F0" w:rsidRDefault="003C001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0BB3" w14:textId="77777777" w:rsidR="00AA74F0" w:rsidRDefault="003C001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231C" w14:textId="77777777" w:rsidR="00000000" w:rsidRDefault="003C0013">
      <w:r>
        <w:separator/>
      </w:r>
    </w:p>
  </w:footnote>
  <w:footnote w:type="continuationSeparator" w:id="0">
    <w:p w14:paraId="4F12EA1A" w14:textId="77777777" w:rsidR="00000000" w:rsidRDefault="003C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3F74"/>
    <w:multiLevelType w:val="multilevel"/>
    <w:tmpl w:val="ECBA623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372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F0"/>
    <w:rsid w:val="003C0013"/>
    <w:rsid w:val="00A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D64"/>
  <w15:docId w15:val="{3845A5A9-4280-4904-AD36-229C4A8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10180</Characters>
  <Application>Microsoft Office Word</Application>
  <DocSecurity>0</DocSecurity>
  <Lines>84</Lines>
  <Paragraphs>23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Bozsik.Brigitta</dc:creator>
  <dc:description/>
  <cp:lastModifiedBy>Bozsik.Brigitta</cp:lastModifiedBy>
  <cp:revision>2</cp:revision>
  <dcterms:created xsi:type="dcterms:W3CDTF">2023-03-29T06:47:00Z</dcterms:created>
  <dcterms:modified xsi:type="dcterms:W3CDTF">2023-03-29T06:47:00Z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