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529CE" w14:textId="33FAB1F4" w:rsidR="005F36F1" w:rsidRPr="005F36F1" w:rsidRDefault="005F36F1" w:rsidP="005F36F1">
      <w:pPr>
        <w:jc w:val="center"/>
        <w:rPr>
          <w:b/>
          <w:bCs/>
          <w:u w:val="single"/>
        </w:rPr>
      </w:pPr>
      <w:r w:rsidRPr="005F36F1">
        <w:rPr>
          <w:b/>
          <w:bCs/>
          <w:u w:val="single"/>
        </w:rPr>
        <w:t xml:space="preserve">2. melléklet a 7/2014. (V. 30.) önkormányzati rendelethez </w:t>
      </w:r>
      <w:r>
        <w:rPr>
          <w:rStyle w:val="Lbjegyzet-hivatkozs"/>
          <w:b/>
          <w:bCs/>
          <w:u w:val="single"/>
        </w:rPr>
        <w:footnoteReference w:id="1"/>
      </w:r>
      <w:r>
        <w:rPr>
          <w:b/>
          <w:bCs/>
          <w:u w:val="single"/>
        </w:rPr>
        <w:t xml:space="preserve"> </w:t>
      </w:r>
      <w:r>
        <w:rPr>
          <w:rStyle w:val="Lbjegyzet-hivatkozs"/>
          <w:b/>
          <w:bCs/>
          <w:u w:val="single"/>
        </w:rPr>
        <w:footnoteReference w:id="2"/>
      </w:r>
    </w:p>
    <w:p w14:paraId="19F1AF83" w14:textId="77777777" w:rsidR="005F36F1" w:rsidRPr="005F36F1" w:rsidRDefault="005F36F1" w:rsidP="005F36F1">
      <w:pPr>
        <w:jc w:val="center"/>
        <w:rPr>
          <w:b/>
          <w:bCs/>
        </w:rPr>
      </w:pPr>
      <w:r w:rsidRPr="005F36F1">
        <w:rPr>
          <w:b/>
          <w:bCs/>
        </w:rPr>
        <w:t>Étkezők norma alapján kialakított fizetendő térítési díjainak megosztása</w:t>
      </w:r>
    </w:p>
    <w:p w14:paraId="4DE764C3" w14:textId="77777777" w:rsidR="005F36F1" w:rsidRDefault="005F36F1" w:rsidP="005F36F1">
      <w:pPr>
        <w:jc w:val="center"/>
      </w:pPr>
    </w:p>
    <w:p w14:paraId="67E6E8D0" w14:textId="77777777" w:rsidR="005F36F1" w:rsidRDefault="005F36F1" w:rsidP="005F36F1">
      <w:r>
        <w:t>Étkezők norma alapján kialakított fizetendő térítési díjainak megosztása:</w:t>
      </w:r>
    </w:p>
    <w:p w14:paraId="5235A30C" w14:textId="77777777" w:rsidR="005F36F1" w:rsidRDefault="005F36F1" w:rsidP="005F36F1"/>
    <w:p w14:paraId="2BE47221" w14:textId="5692F51A" w:rsidR="005F36F1" w:rsidRDefault="005F36F1" w:rsidP="005F36F1">
      <w:pPr>
        <w:jc w:val="both"/>
      </w:pPr>
      <w:r>
        <w:t>1. A</w:t>
      </w:r>
      <w:r>
        <w:t xml:space="preserve"> bölcsődei és a</w:t>
      </w:r>
      <w:r>
        <w:t>z óvodai gyermekétkeztetésben és a szünidői gyermekétkeztetésben résztvevőknél a</w:t>
      </w:r>
      <w:r>
        <w:t xml:space="preserve"> </w:t>
      </w:r>
      <w:r>
        <w:t>térítési díj számítása:</w:t>
      </w:r>
    </w:p>
    <w:p w14:paraId="75FB2DF5" w14:textId="6DA08186" w:rsidR="005F36F1" w:rsidRDefault="005F36F1" w:rsidP="005F36F1">
      <w:pPr>
        <w:jc w:val="both"/>
      </w:pPr>
      <w:r>
        <w:t xml:space="preserve">                  </w:t>
      </w:r>
      <w:r>
        <w:t>a nyersanyagnorma 100% + ÁFA</w:t>
      </w:r>
    </w:p>
    <w:p w14:paraId="401F0544" w14:textId="243AD3F4" w:rsidR="005F36F1" w:rsidRDefault="005F36F1" w:rsidP="005F36F1">
      <w:pPr>
        <w:jc w:val="both"/>
      </w:pPr>
      <w:r>
        <w:t>2. Egyéb étkeztetésben résztvevők t</w:t>
      </w:r>
      <w:r>
        <w:t>érí</w:t>
      </w:r>
      <w:r>
        <w:t>tés</w:t>
      </w:r>
      <w:r>
        <w:t>i</w:t>
      </w:r>
      <w:r>
        <w:t xml:space="preserve"> díj számítása:</w:t>
      </w:r>
    </w:p>
    <w:p w14:paraId="6042DCF4" w14:textId="3C8D2EFA" w:rsidR="00256B01" w:rsidRDefault="005F36F1" w:rsidP="005F36F1">
      <w:pPr>
        <w:jc w:val="both"/>
      </w:pPr>
      <w:r>
        <w:t xml:space="preserve">                   </w:t>
      </w:r>
      <w:r>
        <w:t>a nyersanyagnorma 160% + ÁFA</w:t>
      </w:r>
    </w:p>
    <w:sectPr w:rsidR="0025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D98556" w14:textId="77777777" w:rsidR="00D637FB" w:rsidRDefault="00D637FB" w:rsidP="005F36F1">
      <w:pPr>
        <w:spacing w:after="0" w:line="240" w:lineRule="auto"/>
      </w:pPr>
      <w:r>
        <w:separator/>
      </w:r>
    </w:p>
  </w:endnote>
  <w:endnote w:type="continuationSeparator" w:id="0">
    <w:p w14:paraId="25EDD340" w14:textId="77777777" w:rsidR="00D637FB" w:rsidRDefault="00D637FB" w:rsidP="005F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86EBD" w14:textId="77777777" w:rsidR="00D637FB" w:rsidRDefault="00D637FB" w:rsidP="005F36F1">
      <w:pPr>
        <w:spacing w:after="0" w:line="240" w:lineRule="auto"/>
      </w:pPr>
      <w:r>
        <w:separator/>
      </w:r>
    </w:p>
  </w:footnote>
  <w:footnote w:type="continuationSeparator" w:id="0">
    <w:p w14:paraId="66C5731D" w14:textId="77777777" w:rsidR="00D637FB" w:rsidRDefault="00D637FB" w:rsidP="005F36F1">
      <w:pPr>
        <w:spacing w:after="0" w:line="240" w:lineRule="auto"/>
      </w:pPr>
      <w:r>
        <w:continuationSeparator/>
      </w:r>
    </w:p>
  </w:footnote>
  <w:footnote w:id="1">
    <w:p w14:paraId="0D30765B" w14:textId="4D5BB5AA" w:rsidR="005F36F1" w:rsidRDefault="005F36F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5F36F1">
        <w:rPr>
          <w:sz w:val="18"/>
          <w:szCs w:val="18"/>
        </w:rPr>
        <w:t>Módosította a 11/2018. (X.30.) Önkormányzati rendelet. Hatályos 2019. I. 01-től.</w:t>
      </w:r>
    </w:p>
  </w:footnote>
  <w:footnote w:id="2">
    <w:p w14:paraId="3389B469" w14:textId="5AA01DA1" w:rsidR="005F36F1" w:rsidRDefault="005F36F1">
      <w:pPr>
        <w:pStyle w:val="Lbjegyzetszveg"/>
      </w:pPr>
      <w:r>
        <w:rPr>
          <w:rStyle w:val="Lbjegyzet-hivatkozs"/>
        </w:rPr>
        <w:footnoteRef/>
      </w:r>
      <w:r>
        <w:t xml:space="preserve"> Módosította a 10/2024.(IX.27.) Önkormányzati rendelet. Hatályos 2024. X. 01-től.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6F1"/>
    <w:rsid w:val="00256B01"/>
    <w:rsid w:val="005F36F1"/>
    <w:rsid w:val="00AC3D03"/>
    <w:rsid w:val="00D6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C6A93E"/>
  <w15:chartTrackingRefBased/>
  <w15:docId w15:val="{028BD8EB-FC19-4B4F-A288-09021CDB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5F36F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F36F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F36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765FF-4A7B-4FA2-BF12-6952434BA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427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ferencz.jozsef</dc:creator>
  <cp:keywords/>
  <dc:description/>
  <cp:lastModifiedBy>ferencz.jozsef</cp:lastModifiedBy>
  <cp:revision>2</cp:revision>
  <dcterms:created xsi:type="dcterms:W3CDTF">2024-10-09T09:05:00Z</dcterms:created>
  <dcterms:modified xsi:type="dcterms:W3CDTF">2024-10-09T09:10:00Z</dcterms:modified>
</cp:coreProperties>
</file>